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36"/>
          <w:szCs w:val="36"/>
          <w:color w:val="0E7C66"/>
          <w:rtl/>
        </w:rPr>
        <w:t xml:space="preserve">نموذج وصف وظيفي — محاسب أول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بيانات الوظيفة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المسمى الوظيفي:</w:t>
      </w:r>
      <w:r>
        <w:rPr>
          <w:rFonts w:ascii="Arial" w:hAnsi="Arial" w:cs="Arial"/>
          <w:sz w:val="24"/>
          <w:szCs w:val="24"/>
          <w:rtl/>
        </w:rPr>
        <w:t xml:space="preserve"> محاسب أول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القسم:</w:t>
      </w:r>
      <w:r>
        <w:rPr>
          <w:rFonts w:ascii="Arial" w:hAnsi="Arial" w:cs="Arial"/>
          <w:sz w:val="24"/>
          <w:szCs w:val="24"/>
          <w:rtl/>
        </w:rPr>
        <w:t xml:space="preserve"> المالية والحسابات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يتبع لـ:</w:t>
      </w:r>
      <w:r>
        <w:rPr>
          <w:rFonts w:ascii="Arial" w:hAnsi="Arial" w:cs="Arial"/>
          <w:sz w:val="24"/>
          <w:szCs w:val="24"/>
          <w:rtl/>
        </w:rPr>
        <w:t xml:space="preserve"> [المدير المالي / رئيس الحسابات]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مكان العمل:</w:t>
      </w:r>
      <w:r>
        <w:rPr>
          <w:rFonts w:ascii="Arial" w:hAnsi="Arial" w:cs="Arial"/>
          <w:sz w:val="24"/>
          <w:szCs w:val="24"/>
          <w:rtl/>
        </w:rPr>
        <w:t xml:space="preserve"> [القاهرة — حضوري]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b/>
          <w:bCs/>
          <w:sz w:val="24"/>
          <w:szCs w:val="24"/>
          <w:rtl/>
        </w:rPr>
        <w:t xml:space="preserve">نوع التعاقد:</w:t>
      </w:r>
      <w:r>
        <w:rPr>
          <w:rFonts w:ascii="Arial" w:hAnsi="Arial" w:cs="Arial"/>
          <w:sz w:val="24"/>
          <w:szCs w:val="24"/>
          <w:rtl/>
        </w:rPr>
        <w:t xml:space="preserve"> [دوام كامل]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الهدف من الوظيفة</w:t>
      </w:r>
    </w:p>
    <w:p>
      <w:p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إدارة الدورة المحاسبية اليومية وإعداد التقارير المالية الدقيقة في مواعيدها، وضمان الالتزام الضريبي والتنظيمي.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المهام والمسؤوليات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تسجيل ومراجعة القيود اليومية وتسويات الحسابات.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إعداد قوائم الدخل والمركز المالي والتدفقات النقدية الشهرية.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إعداد الإقرارات الضريبية [ضريبة القيمة المضافة، ضريبة الدخل، ضريبة كسب العمل] ومتابعة سدادها.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التعامل مع منظومة الفاتورة الإلكترونية والإيصال الإلكتروني.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متابعة الذمم المدينة والدائنة وأعمار الديون.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المشاركة في الجرد الدوري وفي أعمال المراجعة الخارجية.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متابعة التسويات البنكية.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المؤهلات والخبرات المطلوبة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بكالوريوس تجارة — شعبة محاسبة.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[3–6] سنوات خبرة محاسبية، منها [سنة] في مستوى إشرافي.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إجادة برنامج محاسبي [مثال: Odoo / QuickBooks / SAP / برنامج محلي].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معرفة جيدة بقانون الضرائب المصري ومعايير المحاسبة المصرية.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إجادة Excel لمستوى متقدم.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[شهادة مهنية مثل CMA / دبلومة محاسبة — ميزة إضافية].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المهارات الشخصية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الدقة والانتباه للتفاصيل.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الالتزام بالمواعيد والسرية.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القدرة على العمل تحت ضغط الإقفال الشهري والسنوي.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مؤشرات الأداء المقترحة (KPIs)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الالتزام بموعد الإقفال الشهري.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عدد الأخطاء المكتشفة في المراجعة.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الالتزام بمواعيد تقديم الإقرارات الضريبية دون غرامات.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متوسط فترة التحصيل (DSO).</w:t>
      </w:r>
    </w:p>
    <w:p>
      <w:pPr>
        <w:bidi/>
        <w:jc w:val="start"/>
        <w:spacing w:before="280" w:after="120"/>
      </w:pPr>
      <w:r>
        <w:rPr>
          <w:rFonts w:ascii="Arial" w:hAnsi="Arial" w:cs="Arial"/>
          <w:b/>
          <w:bCs/>
          <w:sz w:val="26"/>
          <w:szCs w:val="26"/>
          <w:color w:val="0E7C66"/>
          <w:rtl/>
        </w:rPr>
        <w:t xml:space="preserve">المزايا</w:t>
      </w:r>
    </w:p>
    <w:p>
      <w:pPr>
        <w:numPr>
          <w:ilvl w:val="0"/>
          <w:numId w:val="1"/>
        </w:numPr>
        <w:bidi/>
        <w:jc w:val="start"/>
        <w:spacing w:after="120"/>
      </w:pPr>
      <w:r>
        <w:rPr>
          <w:rFonts w:ascii="Arial" w:hAnsi="Arial" w:cs="Arial"/>
          <w:sz w:val="24"/>
          <w:szCs w:val="24"/>
          <w:rtl/>
        </w:rPr>
        <w:t xml:space="preserve">[نطاق الراتب] — [تأمين طبي واجتماعي] — [بدلات] — [أيام إجازة].</w:t>
      </w:r>
    </w:p>
    <w:p>
      <w:pPr>
        <w:bidi/>
        <w:jc w:val="start"/>
        <w:spacing w:after="120"/>
      </w:pPr>
      <w:r>
        <w:rPr>
          <w:rFonts w:ascii="Arial" w:hAnsi="Arial" w:cs="Arial"/>
          <w:i/>
          <w:iCs/>
          <w:sz w:val="24"/>
          <w:szCs w:val="24"/>
          <w:color w:val="64748B"/>
          <w:rtl/>
        </w:rPr>
        <w:t xml:space="preserve">نموذج من إعداد Vacant HR — vacanthr.com. عدّل ما بين [ ] بما يناسب شركتك.</w:t>
      </w:r>
    </w:p>
    <w:sectPr>
      <w:bidi/>
      <w:pgSz w:w="11906" w:h="16838"/>
      <w:pgMar w:top="1200" w:right="1200" w:bottom="1200" w:left="120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start"/>
      <w:pPr>
        <w:ind w:left="720" w:hanging="360"/>
      </w:pPr>
    </w:lvl>
  </w:abstractNum>
  <w:abstractNum w:abstractNumId="1">
    <w:lvl w:ilvl="0">
      <w:start w:val="1"/>
      <w:numFmt w:val="arabicAlpha"/>
      <w:lvlText w:val="%1."/>
      <w:lvlJc w:val="star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4"/>
        <w:szCs w:val="24"/>
        <w:lang w:bidi="ar-EG"/>
      </w:rPr>
    </w:rPrDefault>
    <w:pPrDefault>
      <w:pPr>
        <w:bidi/>
        <w:spacing w:line="336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